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A9805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3B3CC5B2" wp14:editId="257902E6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523E705C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A06CEF5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2D723B" w14:paraId="22D74C95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94DB7" w14:textId="44AF95AF" w:rsidR="00F92268" w:rsidRPr="002D723B" w:rsidRDefault="00230169" w:rsidP="00F246C7">
            <w:pPr>
              <w:pStyle w:val="RefTableHeader"/>
            </w:pPr>
            <w:r>
              <w:t>5041</w:t>
            </w:r>
            <w:r w:rsidR="00967D31" w:rsidRPr="002D723B">
              <w:t>-</w:t>
            </w:r>
            <w:r w:rsidR="00002A02">
              <w:t>A</w:t>
            </w:r>
          </w:p>
        </w:tc>
      </w:tr>
    </w:tbl>
    <w:p w14:paraId="38A1C792" w14:textId="77777777" w:rsidR="002D723B" w:rsidRDefault="002D723B" w:rsidP="002D723B">
      <w:pPr>
        <w:pStyle w:val="BodyText"/>
        <w:spacing w:after="0"/>
        <w:rPr>
          <w:b/>
          <w:bCs/>
          <w:sz w:val="16"/>
          <w:szCs w:val="16"/>
        </w:rPr>
        <w:sectPr w:rsidR="002D723B" w:rsidSect="004D6C3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17204E8" w14:textId="6A7F1712" w:rsidR="004B15BB" w:rsidRPr="002D723B" w:rsidRDefault="00B61A8B" w:rsidP="002D723B">
      <w:pPr>
        <w:pStyle w:val="Heading1"/>
        <w:spacing w:after="0"/>
        <w:rPr>
          <w:lang w:val="pt-BR"/>
        </w:rPr>
      </w:pPr>
      <w:r w:rsidRPr="002D723B">
        <w:rPr>
          <w:lang w:val="pt-BR"/>
        </w:rPr>
        <w:t xml:space="preserve">Specialty </w:t>
      </w:r>
      <w:r w:rsidR="0024395C">
        <w:rPr>
          <w:lang w:val="pt-BR"/>
        </w:rPr>
        <w:t>Guideline Management</w:t>
      </w:r>
      <w:r w:rsidR="008C54D9" w:rsidRPr="002D723B">
        <w:rPr>
          <w:lang w:val="pt-BR"/>
        </w:rPr>
        <w:br/>
      </w:r>
      <w:r w:rsidR="00452F46">
        <w:rPr>
          <w:lang w:val="pt-BR"/>
        </w:rPr>
        <w:t>Xipere</w:t>
      </w:r>
    </w:p>
    <w:p w14:paraId="7E32FC16" w14:textId="77777777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04FDE6F6" w14:textId="77777777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073832" w:rsidRPr="00073832">
        <w:t xml:space="preserve">Over-the-counter 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52F93C85" w14:textId="77777777" w:rsidTr="00F10BB6">
        <w:trPr>
          <w:cantSplit/>
          <w:trHeight w:val="288"/>
          <w:tblHeader/>
        </w:trPr>
        <w:tc>
          <w:tcPr>
            <w:tcW w:w="5265" w:type="dxa"/>
          </w:tcPr>
          <w:p w14:paraId="1B920E5C" w14:textId="77777777" w:rsidR="00252CE1" w:rsidRPr="00BD1CC1" w:rsidRDefault="00252CE1" w:rsidP="001A44E6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</w:tcPr>
          <w:p w14:paraId="4D3DB298" w14:textId="77777777" w:rsidR="00252CE1" w:rsidRPr="00BD1CC1" w:rsidRDefault="00252CE1" w:rsidP="001A44E6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4937A38E" w14:textId="77777777" w:rsidTr="00F10BB6">
        <w:trPr>
          <w:cantSplit/>
        </w:trPr>
        <w:tc>
          <w:tcPr>
            <w:tcW w:w="5265" w:type="dxa"/>
          </w:tcPr>
          <w:p w14:paraId="3E93A936" w14:textId="3D72A6B6" w:rsidR="00585FFF" w:rsidRPr="00BD1CC1" w:rsidRDefault="00056138" w:rsidP="001A44E6">
            <w:pPr>
              <w:pStyle w:val="TableData"/>
              <w:spacing w:after="0"/>
            </w:pPr>
            <w:r>
              <w:t>Xipere</w:t>
            </w:r>
          </w:p>
        </w:tc>
        <w:tc>
          <w:tcPr>
            <w:tcW w:w="5595" w:type="dxa"/>
          </w:tcPr>
          <w:p w14:paraId="41CF4FDD" w14:textId="1BF54DE3" w:rsidR="00585FFF" w:rsidRPr="00BD1CC1" w:rsidRDefault="00056138" w:rsidP="001A44E6">
            <w:pPr>
              <w:pStyle w:val="TableData"/>
              <w:spacing w:after="0"/>
            </w:pPr>
            <w:r w:rsidRPr="00056138">
              <w:t>triamcinolone acetonide injectable suspension</w:t>
            </w:r>
          </w:p>
        </w:tc>
      </w:tr>
    </w:tbl>
    <w:bookmarkEnd w:id="0"/>
    <w:p w14:paraId="768A695B" w14:textId="77777777" w:rsidR="00FC1AAD" w:rsidRDefault="00474E9A" w:rsidP="002D723B">
      <w:pPr>
        <w:pStyle w:val="Heading2"/>
        <w:tabs>
          <w:tab w:val="left" w:pos="9525"/>
        </w:tabs>
        <w:spacing w:before="360"/>
      </w:pPr>
      <w:r>
        <w:t>Indications</w:t>
      </w:r>
    </w:p>
    <w:p w14:paraId="36F8C20B" w14:textId="46B7084D" w:rsidR="00474E9A" w:rsidRPr="00306BA8" w:rsidRDefault="00474E9A" w:rsidP="00474E9A">
      <w:pPr>
        <w:pStyle w:val="Heading3"/>
        <w:keepNext w:val="0"/>
        <w:rPr>
          <w:vertAlign w:val="superscript"/>
        </w:rPr>
      </w:pPr>
      <w:r w:rsidRPr="00AF287D">
        <w:t>FDA-approved Indications</w:t>
      </w:r>
      <w:r w:rsidR="00452F46">
        <w:rPr>
          <w:vertAlign w:val="superscript"/>
        </w:rPr>
        <w:t>1</w:t>
      </w:r>
    </w:p>
    <w:p w14:paraId="2552B7FC" w14:textId="66AE6D16" w:rsidR="00230169" w:rsidRDefault="00230169" w:rsidP="00230169">
      <w:pPr>
        <w:pStyle w:val="BodyText"/>
      </w:pPr>
      <w:r>
        <w:t>Xipere is a corticosteroid indicated for the treatment of macular edema associated with uveitis.</w:t>
      </w:r>
    </w:p>
    <w:p w14:paraId="0038EEC0" w14:textId="71691097" w:rsidR="00474E9A" w:rsidRPr="00AF287D" w:rsidRDefault="00230169" w:rsidP="00230169">
      <w:pPr>
        <w:pStyle w:val="BodyText"/>
      </w:pPr>
      <w:r>
        <w:t>All other indications are considered experimental/investigational and not medically necessary.</w:t>
      </w:r>
    </w:p>
    <w:p w14:paraId="68B924F9" w14:textId="77777777" w:rsidR="00474E9A" w:rsidRDefault="00474E9A" w:rsidP="00FF66BF">
      <w:pPr>
        <w:pStyle w:val="Heading2"/>
      </w:pPr>
      <w:r>
        <w:t>Coverage Criteria</w:t>
      </w:r>
    </w:p>
    <w:p w14:paraId="53F45E55" w14:textId="49E4AE02" w:rsidR="00230169" w:rsidRPr="00306BA8" w:rsidRDefault="00230169" w:rsidP="00230169">
      <w:pPr>
        <w:pStyle w:val="Heading3"/>
        <w:keepNext w:val="0"/>
        <w:rPr>
          <w:vertAlign w:val="superscript"/>
        </w:rPr>
      </w:pPr>
      <w:r>
        <w:t xml:space="preserve">Macular </w:t>
      </w:r>
      <w:r w:rsidR="00452F46">
        <w:t>E</w:t>
      </w:r>
      <w:r>
        <w:t xml:space="preserve">dema </w:t>
      </w:r>
      <w:r w:rsidR="00452F46">
        <w:t>A</w:t>
      </w:r>
      <w:r>
        <w:t xml:space="preserve">ssociated with </w:t>
      </w:r>
      <w:r w:rsidR="00452F46">
        <w:t>U</w:t>
      </w:r>
      <w:r>
        <w:t>veitis</w:t>
      </w:r>
      <w:r w:rsidR="00452F46">
        <w:rPr>
          <w:vertAlign w:val="superscript"/>
        </w:rPr>
        <w:t>1</w:t>
      </w:r>
      <w:r w:rsidR="005F6CD2">
        <w:rPr>
          <w:vertAlign w:val="superscript"/>
        </w:rPr>
        <w:t>,2</w:t>
      </w:r>
    </w:p>
    <w:p w14:paraId="60D3C1D0" w14:textId="77777777" w:rsidR="00230169" w:rsidRDefault="00230169" w:rsidP="00230169">
      <w:pPr>
        <w:pStyle w:val="BodyText"/>
      </w:pPr>
      <w:r>
        <w:t>Authorization of 12 months may be granted when all of the following criteria are met:</w:t>
      </w:r>
    </w:p>
    <w:p w14:paraId="36BF27B9" w14:textId="492C106A" w:rsidR="00230169" w:rsidRDefault="00230169" w:rsidP="00230169">
      <w:pPr>
        <w:pStyle w:val="BodyText"/>
        <w:numPr>
          <w:ilvl w:val="0"/>
          <w:numId w:val="40"/>
        </w:numPr>
      </w:pPr>
      <w:r>
        <w:t>The member has a diagnosis of macular edema associated with uveitis.</w:t>
      </w:r>
    </w:p>
    <w:p w14:paraId="5E63B1E8" w14:textId="26174D14" w:rsidR="00230169" w:rsidRDefault="00230169" w:rsidP="00230169">
      <w:pPr>
        <w:pStyle w:val="BodyText"/>
        <w:numPr>
          <w:ilvl w:val="0"/>
          <w:numId w:val="40"/>
        </w:numPr>
      </w:pPr>
      <w:r>
        <w:t>The member does not have infectious uveitis.</w:t>
      </w:r>
    </w:p>
    <w:p w14:paraId="21CC5E38" w14:textId="66F4BD33" w:rsidR="00474E9A" w:rsidRPr="00474E9A" w:rsidRDefault="00230169" w:rsidP="00230169">
      <w:pPr>
        <w:pStyle w:val="BodyText"/>
        <w:numPr>
          <w:ilvl w:val="0"/>
          <w:numId w:val="40"/>
        </w:numPr>
      </w:pPr>
      <w:r>
        <w:t>The member will not exceed a dose of 4 mg (0.1 mL) administered as a suprachoroidal injection per eye into the affected eye(s).</w:t>
      </w:r>
    </w:p>
    <w:p w14:paraId="38474430" w14:textId="586FDCCE" w:rsidR="00474E9A" w:rsidRDefault="00474E9A" w:rsidP="00230169">
      <w:pPr>
        <w:pStyle w:val="Heading2"/>
        <w:tabs>
          <w:tab w:val="left" w:pos="9320"/>
        </w:tabs>
      </w:pPr>
      <w:r>
        <w:lastRenderedPageBreak/>
        <w:t>Continuation of Therapy</w:t>
      </w:r>
    </w:p>
    <w:p w14:paraId="210FC7F8" w14:textId="27DF674C" w:rsidR="00474E9A" w:rsidRPr="00474E9A" w:rsidRDefault="00230169" w:rsidP="00474E9A">
      <w:pPr>
        <w:pStyle w:val="BodyText"/>
      </w:pPr>
      <w:r w:rsidRPr="00230169">
        <w:t xml:space="preserve">Authorization of 12 months may be granted for continued treatment of an indication listed in </w:t>
      </w:r>
      <w:r w:rsidR="00452F46">
        <w:t>coverage criteria section</w:t>
      </w:r>
      <w:r w:rsidRPr="00230169">
        <w:t xml:space="preserve"> when the member meets all initial authorization criteria and has demonstrated a positive clinical response to therapy (e.g., improvement or maintenance in best corrected visual acuity [BCVA] or visual field, reduction or maintenance in central subfield thickness (CST), a reduction in the rate of vision decline or the risk of more severe vision loss, reduction in inflammation).</w:t>
      </w:r>
    </w:p>
    <w:p w14:paraId="75774976" w14:textId="77777777" w:rsidR="00FF66BF" w:rsidRPr="008D1B34" w:rsidRDefault="00FF66BF" w:rsidP="00FF66BF">
      <w:pPr>
        <w:pStyle w:val="Heading2"/>
      </w:pPr>
      <w:r w:rsidRPr="008D1B34">
        <w:t>References</w:t>
      </w:r>
    </w:p>
    <w:p w14:paraId="5F8813A0" w14:textId="6D850EFE" w:rsidR="00230169" w:rsidRDefault="00230169" w:rsidP="00230169">
      <w:pPr>
        <w:pStyle w:val="ReferenceOrdered"/>
      </w:pPr>
      <w:r>
        <w:t xml:space="preserve">Xipere [package insert]. Bridgewater, NJ: Bausch &amp; Lomb Americas, Inc.; </w:t>
      </w:r>
      <w:r w:rsidR="230C80DC">
        <w:t>September</w:t>
      </w:r>
      <w:r>
        <w:t xml:space="preserve"> 2022.</w:t>
      </w:r>
    </w:p>
    <w:p w14:paraId="7C4A21EF" w14:textId="0265D4E5" w:rsidR="00720F23" w:rsidRDefault="00230169" w:rsidP="00230169">
      <w:pPr>
        <w:pStyle w:val="ReferenceOrdered"/>
      </w:pPr>
      <w:r>
        <w:t>Yeh S, Khurana RN, Shah M, et al. Efficacy and Safety of Suprachoroidal CLS-TA for Macular Edema Secondary to Noninfectious Uveitis: Phase 3 Randomized Trial. Ophthalmology. 2020;127(7):948-955.</w:t>
      </w:r>
    </w:p>
    <w:sectPr w:rsidR="00720F23" w:rsidSect="00474E9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D0A17" w14:textId="77777777" w:rsidR="009710B0" w:rsidRDefault="009710B0">
      <w:r>
        <w:separator/>
      </w:r>
    </w:p>
  </w:endnote>
  <w:endnote w:type="continuationSeparator" w:id="0">
    <w:p w14:paraId="05D31292" w14:textId="77777777" w:rsidR="009710B0" w:rsidRDefault="009710B0">
      <w:r>
        <w:continuationSeparator/>
      </w:r>
    </w:p>
  </w:endnote>
  <w:endnote w:type="continuationNotice" w:id="1">
    <w:p w14:paraId="6D91A0C9" w14:textId="77777777" w:rsidR="009710B0" w:rsidRDefault="009710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B1625" w14:textId="2D27722E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45330" w:rsidRPr="00F45330">
      <w:rPr>
        <w:rFonts w:cs="Arial"/>
        <w:noProof/>
        <w:sz w:val="16"/>
        <w:szCs w:val="16"/>
      </w:rPr>
      <w:t>Xipere</w:t>
    </w:r>
    <w:r w:rsidR="00F45330">
      <w:rPr>
        <w:rFonts w:cs="Arial"/>
        <w:noProof/>
        <w:snapToGrid w:val="0"/>
        <w:color w:val="000000"/>
        <w:sz w:val="16"/>
        <w:szCs w:val="16"/>
      </w:rPr>
      <w:t xml:space="preserve"> SGM 5041-A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6F1246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486D63E1" w14:textId="7777777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279D91CC" w14:textId="77777777" w:rsidR="00F75C81" w:rsidRPr="00AA1E6A" w:rsidRDefault="00C36B72" w:rsidP="00F7164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BD5EA" w14:textId="401FB669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45330" w:rsidRPr="00F45330">
      <w:rPr>
        <w:rFonts w:cs="Arial"/>
        <w:noProof/>
        <w:sz w:val="16"/>
        <w:szCs w:val="16"/>
      </w:rPr>
      <w:t>Xipere</w:t>
    </w:r>
    <w:r w:rsidR="00F45330">
      <w:rPr>
        <w:rFonts w:cs="Arial"/>
        <w:noProof/>
        <w:snapToGrid w:val="0"/>
        <w:color w:val="000000"/>
        <w:sz w:val="16"/>
        <w:szCs w:val="16"/>
      </w:rPr>
      <w:t xml:space="preserve"> SGM 5041-A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452F46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C3A3B83" w14:textId="7777777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1109F1B3" w14:textId="77777777" w:rsidR="00ED04EC" w:rsidRPr="00F50D98" w:rsidRDefault="00F50D98" w:rsidP="0006251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1612" w14:textId="77777777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D5E0C" w14:textId="77777777" w:rsidR="009710B0" w:rsidRDefault="009710B0">
      <w:r>
        <w:separator/>
      </w:r>
    </w:p>
  </w:footnote>
  <w:footnote w:type="continuationSeparator" w:id="0">
    <w:p w14:paraId="7767CA3C" w14:textId="77777777" w:rsidR="009710B0" w:rsidRDefault="009710B0">
      <w:r>
        <w:continuationSeparator/>
      </w:r>
    </w:p>
  </w:footnote>
  <w:footnote w:type="continuationNotice" w:id="1">
    <w:p w14:paraId="4B2FDF67" w14:textId="77777777" w:rsidR="009710B0" w:rsidRDefault="009710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427E4" w14:paraId="1F7E2086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3E8F6E10" w14:textId="77777777" w:rsidR="00ED04EC" w:rsidRPr="006427E4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427E4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427E4" w14:paraId="0E9152D5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44B27DCF" w14:textId="5440E3CC" w:rsidR="002B608C" w:rsidRPr="006427E4" w:rsidRDefault="00230169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5041</w:t>
          </w:r>
          <w:r w:rsidR="002B608C" w:rsidRPr="006427E4">
            <w:rPr>
              <w:rFonts w:cs="Arial"/>
              <w:sz w:val="16"/>
              <w:szCs w:val="16"/>
            </w:rPr>
            <w:t>-</w:t>
          </w:r>
          <w:r w:rsidR="00002A02">
            <w:rPr>
              <w:rFonts w:cs="Arial"/>
              <w:sz w:val="16"/>
              <w:szCs w:val="16"/>
            </w:rPr>
            <w:t>A</w:t>
          </w:r>
        </w:p>
      </w:tc>
    </w:tr>
  </w:tbl>
  <w:p w14:paraId="782366AE" w14:textId="77777777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0B19236C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5F70F2A2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1F361EC5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5E708F4B" w14:textId="77777777" w:rsidR="000F5383" w:rsidRPr="00FF66BF" w:rsidRDefault="000F5383" w:rsidP="009E1F57">
          <w:pPr>
            <w:pStyle w:val="RefTableHeader"/>
          </w:pPr>
        </w:p>
      </w:tc>
    </w:tr>
  </w:tbl>
  <w:p w14:paraId="7A471BF8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922B6"/>
    <w:multiLevelType w:val="hybridMultilevel"/>
    <w:tmpl w:val="8CF28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816216"/>
    <w:multiLevelType w:val="hybridMultilevel"/>
    <w:tmpl w:val="83C8244E"/>
    <w:lvl w:ilvl="0" w:tplc="4DA4FBE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7B485A"/>
    <w:multiLevelType w:val="hybridMultilevel"/>
    <w:tmpl w:val="E0247FD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5C96CB3"/>
    <w:multiLevelType w:val="hybridMultilevel"/>
    <w:tmpl w:val="A5486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8" w15:restartNumberingAfterBreak="0">
    <w:nsid w:val="1F066E83"/>
    <w:multiLevelType w:val="hybridMultilevel"/>
    <w:tmpl w:val="8E467A08"/>
    <w:lvl w:ilvl="0" w:tplc="361C16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360B52"/>
    <w:multiLevelType w:val="hybridMultilevel"/>
    <w:tmpl w:val="47CC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EB20E1"/>
    <w:multiLevelType w:val="hybridMultilevel"/>
    <w:tmpl w:val="A838F1F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EDC3E3C"/>
    <w:multiLevelType w:val="multilevel"/>
    <w:tmpl w:val="753E4C30"/>
    <w:lvl w:ilvl="0">
      <w:start w:val="1"/>
      <w:numFmt w:val="none"/>
      <w:lvlText w:val="A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09D18D0"/>
    <w:multiLevelType w:val="hybridMultilevel"/>
    <w:tmpl w:val="F5A099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9707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4B1C6D"/>
    <w:multiLevelType w:val="multilevel"/>
    <w:tmpl w:val="006CA18E"/>
    <w:lvl w:ilvl="0">
      <w:start w:val="1"/>
      <w:numFmt w:val="none"/>
      <w:lvlText w:val="A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519D2"/>
    <w:multiLevelType w:val="hybridMultilevel"/>
    <w:tmpl w:val="A0BA705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09050DC"/>
    <w:multiLevelType w:val="hybridMultilevel"/>
    <w:tmpl w:val="811A59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E706EC"/>
    <w:multiLevelType w:val="multilevel"/>
    <w:tmpl w:val="006CA18E"/>
    <w:lvl w:ilvl="0">
      <w:start w:val="1"/>
      <w:numFmt w:val="none"/>
      <w:lvlText w:val="A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36C60B7"/>
    <w:multiLevelType w:val="hybridMultilevel"/>
    <w:tmpl w:val="319488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1F42DB"/>
    <w:multiLevelType w:val="hybridMultilevel"/>
    <w:tmpl w:val="8FC269EE"/>
    <w:lvl w:ilvl="0" w:tplc="C540E4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58326B1"/>
    <w:multiLevelType w:val="hybridMultilevel"/>
    <w:tmpl w:val="2320E4D8"/>
    <w:lvl w:ilvl="0" w:tplc="DA9C1D4E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7E2FD3"/>
    <w:multiLevelType w:val="hybridMultilevel"/>
    <w:tmpl w:val="ED42987C"/>
    <w:lvl w:ilvl="0" w:tplc="A7A63F8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A38B5"/>
    <w:multiLevelType w:val="hybridMultilevel"/>
    <w:tmpl w:val="683403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4"/>
  </w:num>
  <w:num w:numId="2" w16cid:durableId="606935877">
    <w:abstractNumId w:val="38"/>
  </w:num>
  <w:num w:numId="3" w16cid:durableId="611589570">
    <w:abstractNumId w:val="2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2"/>
  </w:num>
  <w:num w:numId="16" w16cid:durableId="898320195">
    <w:abstractNumId w:val="23"/>
  </w:num>
  <w:num w:numId="17" w16cid:durableId="2128498676">
    <w:abstractNumId w:val="42"/>
  </w:num>
  <w:num w:numId="18" w16cid:durableId="299724409">
    <w:abstractNumId w:val="29"/>
  </w:num>
  <w:num w:numId="19" w16cid:durableId="214585573">
    <w:abstractNumId w:val="17"/>
  </w:num>
  <w:num w:numId="20" w16cid:durableId="1289816170">
    <w:abstractNumId w:val="19"/>
  </w:num>
  <w:num w:numId="21" w16cid:durableId="1066490929">
    <w:abstractNumId w:val="43"/>
  </w:num>
  <w:num w:numId="22" w16cid:durableId="1472481103">
    <w:abstractNumId w:val="32"/>
  </w:num>
  <w:num w:numId="23" w16cid:durableId="1997420403">
    <w:abstractNumId w:val="39"/>
  </w:num>
  <w:num w:numId="24" w16cid:durableId="33312838">
    <w:abstractNumId w:val="30"/>
  </w:num>
  <w:num w:numId="25" w16cid:durableId="507404939">
    <w:abstractNumId w:val="22"/>
  </w:num>
  <w:num w:numId="26" w16cid:durableId="1199008779">
    <w:abstractNumId w:val="18"/>
  </w:num>
  <w:num w:numId="27" w16cid:durableId="313687096">
    <w:abstractNumId w:val="24"/>
  </w:num>
  <w:num w:numId="28" w16cid:durableId="235746884">
    <w:abstractNumId w:val="13"/>
  </w:num>
  <w:num w:numId="29" w16cid:durableId="685014010">
    <w:abstractNumId w:val="26"/>
  </w:num>
  <w:num w:numId="30" w16cid:durableId="879166249">
    <w:abstractNumId w:val="37"/>
  </w:num>
  <w:num w:numId="31" w16cid:durableId="1243566383">
    <w:abstractNumId w:val="33"/>
  </w:num>
  <w:num w:numId="32" w16cid:durableId="1658726212">
    <w:abstractNumId w:val="21"/>
  </w:num>
  <w:num w:numId="33" w16cid:durableId="345324521">
    <w:abstractNumId w:val="36"/>
  </w:num>
  <w:num w:numId="34" w16cid:durableId="845704041">
    <w:abstractNumId w:val="34"/>
  </w:num>
  <w:num w:numId="35" w16cid:durableId="1879706093">
    <w:abstractNumId w:val="41"/>
  </w:num>
  <w:num w:numId="36" w16cid:durableId="1810242603">
    <w:abstractNumId w:val="16"/>
  </w:num>
  <w:num w:numId="37" w16cid:durableId="1341129603">
    <w:abstractNumId w:val="43"/>
  </w:num>
  <w:num w:numId="38" w16cid:durableId="1564099394">
    <w:abstractNumId w:val="43"/>
  </w:num>
  <w:num w:numId="39" w16cid:durableId="348216433">
    <w:abstractNumId w:val="20"/>
  </w:num>
  <w:num w:numId="40" w16cid:durableId="143284229">
    <w:abstractNumId w:val="10"/>
  </w:num>
  <w:num w:numId="41" w16cid:durableId="1911453929">
    <w:abstractNumId w:val="40"/>
  </w:num>
  <w:num w:numId="42" w16cid:durableId="1700274071">
    <w:abstractNumId w:val="11"/>
  </w:num>
  <w:num w:numId="43" w16cid:durableId="581767260">
    <w:abstractNumId w:val="31"/>
  </w:num>
  <w:num w:numId="44" w16cid:durableId="1865174070">
    <w:abstractNumId w:val="35"/>
  </w:num>
  <w:num w:numId="45" w16cid:durableId="944311777">
    <w:abstractNumId w:val="27"/>
  </w:num>
  <w:num w:numId="46" w16cid:durableId="615330960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hideGrammaticalErrors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138"/>
    <w:rsid w:val="000002F5"/>
    <w:rsid w:val="00002059"/>
    <w:rsid w:val="00002276"/>
    <w:rsid w:val="000025F0"/>
    <w:rsid w:val="00002A02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3A8A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38"/>
    <w:rsid w:val="000561B5"/>
    <w:rsid w:val="000564BC"/>
    <w:rsid w:val="00057358"/>
    <w:rsid w:val="00057C68"/>
    <w:rsid w:val="00057CD8"/>
    <w:rsid w:val="00060959"/>
    <w:rsid w:val="000609B8"/>
    <w:rsid w:val="00062511"/>
    <w:rsid w:val="00062816"/>
    <w:rsid w:val="00064347"/>
    <w:rsid w:val="00064396"/>
    <w:rsid w:val="00064E13"/>
    <w:rsid w:val="00065AC6"/>
    <w:rsid w:val="000661DB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832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5B9"/>
    <w:rsid w:val="000A2697"/>
    <w:rsid w:val="000A34B0"/>
    <w:rsid w:val="000A3543"/>
    <w:rsid w:val="000A42D7"/>
    <w:rsid w:val="000A56C8"/>
    <w:rsid w:val="000A5AE5"/>
    <w:rsid w:val="000A71EC"/>
    <w:rsid w:val="000A7D51"/>
    <w:rsid w:val="000B0F9D"/>
    <w:rsid w:val="000B104D"/>
    <w:rsid w:val="000B1961"/>
    <w:rsid w:val="000B20CD"/>
    <w:rsid w:val="000B2E6C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6F39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3E4F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6A9A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4E6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169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95C"/>
    <w:rsid w:val="00244442"/>
    <w:rsid w:val="0024498F"/>
    <w:rsid w:val="002504F9"/>
    <w:rsid w:val="00250C39"/>
    <w:rsid w:val="00250E25"/>
    <w:rsid w:val="00251EE2"/>
    <w:rsid w:val="00252864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BEB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4B25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5D89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08C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23B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E793A"/>
    <w:rsid w:val="002F1388"/>
    <w:rsid w:val="002F23BB"/>
    <w:rsid w:val="002F2FA8"/>
    <w:rsid w:val="002F311C"/>
    <w:rsid w:val="002F335A"/>
    <w:rsid w:val="002F40EC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6BA8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C1E"/>
    <w:rsid w:val="00315D6F"/>
    <w:rsid w:val="00316DC1"/>
    <w:rsid w:val="00320652"/>
    <w:rsid w:val="003213DE"/>
    <w:rsid w:val="00321446"/>
    <w:rsid w:val="00322EB1"/>
    <w:rsid w:val="00323534"/>
    <w:rsid w:val="00323A7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353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3F1B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4EA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F0F"/>
    <w:rsid w:val="00401319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3A3"/>
    <w:rsid w:val="00420227"/>
    <w:rsid w:val="00420513"/>
    <w:rsid w:val="00420545"/>
    <w:rsid w:val="00420E1B"/>
    <w:rsid w:val="00420EE4"/>
    <w:rsid w:val="00421305"/>
    <w:rsid w:val="00421DCC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2F46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4E9A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50F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476"/>
    <w:rsid w:val="004C3213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6C37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76E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9B1"/>
    <w:rsid w:val="00587E65"/>
    <w:rsid w:val="0059101B"/>
    <w:rsid w:val="00592474"/>
    <w:rsid w:val="0059286F"/>
    <w:rsid w:val="00592BC7"/>
    <w:rsid w:val="00592F54"/>
    <w:rsid w:val="00593641"/>
    <w:rsid w:val="00593EBB"/>
    <w:rsid w:val="00594F71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CD2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2C68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7E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2852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149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6FA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1246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0F23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7F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1EE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17A1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7F3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6D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A99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9E9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1161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6F5A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760"/>
    <w:rsid w:val="00934A46"/>
    <w:rsid w:val="00935BC3"/>
    <w:rsid w:val="00937266"/>
    <w:rsid w:val="00940AA9"/>
    <w:rsid w:val="00941264"/>
    <w:rsid w:val="0094296E"/>
    <w:rsid w:val="0094298C"/>
    <w:rsid w:val="009432AB"/>
    <w:rsid w:val="009434E1"/>
    <w:rsid w:val="0094553A"/>
    <w:rsid w:val="00946337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67D31"/>
    <w:rsid w:val="009708F2"/>
    <w:rsid w:val="00970D2C"/>
    <w:rsid w:val="009710B0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11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0B50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22"/>
    <w:rsid w:val="00A0687B"/>
    <w:rsid w:val="00A06974"/>
    <w:rsid w:val="00A073B1"/>
    <w:rsid w:val="00A07888"/>
    <w:rsid w:val="00A07A81"/>
    <w:rsid w:val="00A07E45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ECB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1F91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C5C"/>
    <w:rsid w:val="00AF6F09"/>
    <w:rsid w:val="00B00963"/>
    <w:rsid w:val="00B01716"/>
    <w:rsid w:val="00B01BDE"/>
    <w:rsid w:val="00B02279"/>
    <w:rsid w:val="00B03227"/>
    <w:rsid w:val="00B03852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75D"/>
    <w:rsid w:val="00B55FE1"/>
    <w:rsid w:val="00B569FC"/>
    <w:rsid w:val="00B57430"/>
    <w:rsid w:val="00B574C8"/>
    <w:rsid w:val="00B57C0E"/>
    <w:rsid w:val="00B61A8B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1D0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FC6"/>
    <w:rsid w:val="00BE6B5E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31BF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43B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868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3EA6"/>
    <w:rsid w:val="00CE409F"/>
    <w:rsid w:val="00CE4870"/>
    <w:rsid w:val="00CE61C3"/>
    <w:rsid w:val="00CE6A0D"/>
    <w:rsid w:val="00CE71E6"/>
    <w:rsid w:val="00CE72B8"/>
    <w:rsid w:val="00CE76BE"/>
    <w:rsid w:val="00CE7E59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29FE"/>
    <w:rsid w:val="00D64807"/>
    <w:rsid w:val="00D6549B"/>
    <w:rsid w:val="00D65533"/>
    <w:rsid w:val="00D665CC"/>
    <w:rsid w:val="00D66B08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3C94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8AF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C7F0E"/>
    <w:rsid w:val="00DD11EC"/>
    <w:rsid w:val="00DD1A9A"/>
    <w:rsid w:val="00DD1F42"/>
    <w:rsid w:val="00DD23B6"/>
    <w:rsid w:val="00DD34C0"/>
    <w:rsid w:val="00DD4EA3"/>
    <w:rsid w:val="00DD5193"/>
    <w:rsid w:val="00DD56B8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3C2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5FF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792"/>
    <w:rsid w:val="00F01821"/>
    <w:rsid w:val="00F01D9B"/>
    <w:rsid w:val="00F043C9"/>
    <w:rsid w:val="00F04FA6"/>
    <w:rsid w:val="00F0554B"/>
    <w:rsid w:val="00F07EE5"/>
    <w:rsid w:val="00F10609"/>
    <w:rsid w:val="00F10BB6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199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5330"/>
    <w:rsid w:val="00F461CE"/>
    <w:rsid w:val="00F46256"/>
    <w:rsid w:val="00F46AB1"/>
    <w:rsid w:val="00F472D1"/>
    <w:rsid w:val="00F50C28"/>
    <w:rsid w:val="00F50D98"/>
    <w:rsid w:val="00F51A68"/>
    <w:rsid w:val="00F51ACB"/>
    <w:rsid w:val="00F524C5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64F"/>
    <w:rsid w:val="00F718A3"/>
    <w:rsid w:val="00F71DC9"/>
    <w:rsid w:val="00F729CF"/>
    <w:rsid w:val="00F72FC2"/>
    <w:rsid w:val="00F737FC"/>
    <w:rsid w:val="00F749A8"/>
    <w:rsid w:val="00F74F32"/>
    <w:rsid w:val="00F75C81"/>
    <w:rsid w:val="00F760BB"/>
    <w:rsid w:val="00F76A97"/>
    <w:rsid w:val="00F773AB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30C80DC"/>
    <w:rsid w:val="2461DE33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03115C"/>
  <w15:chartTrackingRefBased/>
  <w15:docId w15:val="{F3C5D41E-7D92-4730-A088-73FC3EA3A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DE3C26"/>
    <w:pPr>
      <w:numPr>
        <w:numId w:val="39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105368\Downloads\Template_SGM%20Name%20xxxx-A_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65112F-1EC1-4F6D-921A-611223A94168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Template_SGM Name xxxx-A_R.dotx</Template>
  <TotalTime>2</TotalTime>
  <Pages>2</Pages>
  <Words>236</Words>
  <Characters>1594</Characters>
  <Application>Microsoft Office Word</Application>
  <DocSecurity>0</DocSecurity>
  <Lines>35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>Specialty Quantity Limit Vanflyta 6097-H 2024</vt:lpstr>
      <vt:lpstr>Specialty Guideline Management Xipere</vt:lpstr>
      <vt:lpstr>    Products Referenced by this Document</vt:lpstr>
      <vt:lpstr>    Indications</vt:lpstr>
      <vt:lpstr>        FDA-approved Indications1</vt:lpstr>
      <vt:lpstr>    Coverage Criteria</vt:lpstr>
      <vt:lpstr>        Macular Edema Associated with Uveitis1,2,A</vt:lpstr>
      <vt:lpstr>    Continuation of Therapy</vt:lpstr>
      <vt:lpstr>    References</vt:lpstr>
      <vt:lpstr>    Internal References</vt:lpstr>
      <vt:lpstr>    Document History</vt:lpstr>
    </vt:vector>
  </TitlesOfParts>
  <Company>PCS Health Systems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Xipere SGM 5041-A</dc:title>
  <dc:subject/>
  <dc:creator>Victor Reynoso</dc:creator>
  <cp:keywords/>
  <cp:lastModifiedBy>Huerta, Linda M</cp:lastModifiedBy>
  <cp:revision>4</cp:revision>
  <cp:lastPrinted>2018-01-09T05:01:00Z</cp:lastPrinted>
  <dcterms:created xsi:type="dcterms:W3CDTF">2025-04-25T14:48:00Z</dcterms:created>
  <dcterms:modified xsi:type="dcterms:W3CDTF">2025-04-25T14:50:00Z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2538700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